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1063CC" w:rsidRDefault="001063CC" w:rsidP="001063CC">
      <w:pPr>
        <w:pStyle w:val="Standard"/>
        <w:jc w:val="center"/>
      </w:pPr>
      <w:r>
        <w:rPr>
          <w:b/>
        </w:rPr>
        <w:t>ПФР: Об изменениях в пенсионной системе</w:t>
      </w:r>
    </w:p>
    <w:p w:rsidR="001063CC" w:rsidRDefault="00AF5C15" w:rsidP="001063CC">
      <w:pPr>
        <w:jc w:val="both"/>
      </w:pPr>
      <w:bookmarkStart w:id="0" w:name="_GoBack"/>
      <w:bookmarkEnd w:id="0"/>
      <w:r w:rsidRPr="002F2FAA">
        <w:rPr>
          <w:b/>
        </w:rPr>
        <w:t xml:space="preserve">Калининград, </w:t>
      </w:r>
      <w:r w:rsidR="001063CC">
        <w:rPr>
          <w:b/>
        </w:rPr>
        <w:t xml:space="preserve">17 </w:t>
      </w:r>
      <w:r w:rsidR="001063CC">
        <w:rPr>
          <w:b/>
        </w:rPr>
        <w:t>сентября 2020 года.</w:t>
      </w:r>
      <w:r w:rsidR="001063CC">
        <w:t xml:space="preserve"> В соответствии с федеральным законом №350-ФЗ от 3 октября 2018 года в России началось постепенное повышение общеустановленного возраста, дающего право на назначение страховой пенсии по старости и социальной пенсии по старости. Переходный период составляет 10 лет, это означает, что изменения произойдут не сразу, а поэтапно. В результате пенсионный возраст будет повышен на 5 лет и установлен на уровне 60 лет для женщин и 65 лет для мужчин.</w:t>
      </w:r>
    </w:p>
    <w:p w:rsidR="001063CC" w:rsidRDefault="001063CC" w:rsidP="001063CC">
      <w:pPr>
        <w:pStyle w:val="Standard"/>
        <w:spacing w:after="0"/>
        <w:jc w:val="both"/>
      </w:pPr>
      <w:r>
        <w:t>В первые несколько лет переходного периода адаптацию обеспечивает специальная льгота – назначение пенсии на полгода раньше нового пенсионного возраста. Она предусмотрена для тех, кто должен был выйти на пенсию в 2019 и 2020 годах по условиям прежнего законодательства. Для страховых пенсий по старости на общих основаниях: женщины 1964–1965 года рождения и мужчины 1959–1960 года рождения. Благодаря льготе пенсия по новым основаниям назначается с 2019 года: женщинам в возрасте 55,5 лет и мужчинам в возрасте 60,5 лет; в 2020 году: женщинам в возрасте 56,5 лет и мужчинам в возрасте 61,5 лет.</w:t>
      </w:r>
    </w:p>
    <w:p w:rsidR="001063CC" w:rsidRDefault="001063CC" w:rsidP="001063CC">
      <w:pPr>
        <w:pStyle w:val="Standard"/>
        <w:spacing w:after="0"/>
        <w:jc w:val="both"/>
      </w:pPr>
      <w:r>
        <w:t>Отметим, требования к стажу и пенсионному коэффициенту, необходимые для назначения страховой пенсии по старости, продолжают действовать и во время переходного периода.</w:t>
      </w:r>
    </w:p>
    <w:p w:rsidR="001063CC" w:rsidRDefault="001063CC" w:rsidP="001063CC">
      <w:pPr>
        <w:pStyle w:val="Standard"/>
        <w:spacing w:after="0"/>
        <w:jc w:val="both"/>
      </w:pPr>
      <w:r>
        <w:t>В текущем году для выхода на пенсию необходимо не менее 11 лет страхового стажа и 18,6 пенсионных коэффициентов.</w:t>
      </w:r>
    </w:p>
    <w:p w:rsidR="001063CC" w:rsidRDefault="001063CC" w:rsidP="001063CC">
      <w:pPr>
        <w:pStyle w:val="Standard"/>
        <w:spacing w:after="0"/>
        <w:jc w:val="both"/>
      </w:pPr>
      <w:r>
        <w:t>Важно! Повышение пенсионного возраста не распространяется на пенсии по инвалидности – они сохраняются в полном объеме и назначаются людям, потерявшим трудоспособность, независимо от возраста при установлении группы инвалидности.</w:t>
      </w:r>
    </w:p>
    <w:p w:rsidR="001063CC" w:rsidRDefault="001063CC" w:rsidP="001063CC">
      <w:pPr>
        <w:pStyle w:val="Standard"/>
        <w:spacing w:after="0"/>
        <w:jc w:val="both"/>
      </w:pPr>
      <w:r>
        <w:t>Так же стоит отметить, что</w:t>
      </w:r>
      <w:r>
        <w:rPr>
          <w:b/>
        </w:rPr>
        <w:t xml:space="preserve"> </w:t>
      </w:r>
      <w:r>
        <w:t>повышение пенсионного возраста не затрагивает тех, кто уже является пенсионером по старости и получает денежные выплаты в соответствии с приобретенными правами и льготами.</w:t>
      </w:r>
    </w:p>
    <w:p w:rsidR="001831D5" w:rsidRPr="001831D5" w:rsidRDefault="001831D5"/>
    <w:sectPr w:rsidR="001831D5" w:rsidRPr="0018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063CC"/>
    <w:rsid w:val="001831D5"/>
    <w:rsid w:val="004D7A20"/>
    <w:rsid w:val="005A108D"/>
    <w:rsid w:val="006D70D7"/>
    <w:rsid w:val="008B3AE5"/>
    <w:rsid w:val="009C15F1"/>
    <w:rsid w:val="00AF5C15"/>
    <w:rsid w:val="00CA2AED"/>
    <w:rsid w:val="00D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customStyle="1" w:styleId="Standard">
    <w:name w:val="Standard"/>
    <w:rsid w:val="001063CC"/>
    <w:pPr>
      <w:suppressAutoHyphens/>
      <w:autoSpaceDN w:val="0"/>
      <w:textAlignment w:val="baseline"/>
    </w:pPr>
    <w:rPr>
      <w:rFonts w:eastAsia="SimSu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customStyle="1" w:styleId="Standard">
    <w:name w:val="Standard"/>
    <w:rsid w:val="001063CC"/>
    <w:pPr>
      <w:suppressAutoHyphens/>
      <w:autoSpaceDN w:val="0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9</cp:revision>
  <dcterms:created xsi:type="dcterms:W3CDTF">2020-04-20T10:40:00Z</dcterms:created>
  <dcterms:modified xsi:type="dcterms:W3CDTF">2020-09-17T14:53:00Z</dcterms:modified>
</cp:coreProperties>
</file>